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628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2" w14:textId="7D7CAEB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3" w14:textId="63B4FAA3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4" w14:textId="1B787C1B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5" w14:textId="162B2028" w:rsidR="00927BB4" w:rsidRDefault="0032352D">
      <w:pPr>
        <w:bidi/>
        <w:spacing w:after="0" w:line="240" w:lineRule="auto"/>
        <w:jc w:val="center"/>
        <w:rPr>
          <w:rFonts w:ascii="AngsanaUPC" w:eastAsia="AngsanaUPC" w:hAnsi="AngsanaUPC" w:cs="AngsanaUPC"/>
          <w:b/>
          <w:sz w:val="52"/>
          <w:szCs w:val="52"/>
        </w:rPr>
      </w:pPr>
      <w:r>
        <w:rPr>
          <w:rFonts w:ascii="Sakkal Majalla" w:eastAsia="Sakkal Majalla" w:hAnsi="Sakkal Majalla" w:cs="Sakkal Majalla"/>
          <w:b/>
          <w:sz w:val="52"/>
          <w:szCs w:val="52"/>
          <w:rtl/>
        </w:rPr>
        <w:t>تزكية</w:t>
      </w:r>
      <w:r>
        <w:rPr>
          <w:rFonts w:ascii="AngsanaUPC" w:eastAsia="AngsanaUPC" w:hAnsi="AngsanaUPC" w:cs="AngsanaUPC"/>
          <w:b/>
          <w:sz w:val="52"/>
          <w:szCs w:val="52"/>
        </w:rPr>
        <w:t xml:space="preserve"> </w:t>
      </w:r>
      <w:r>
        <w:rPr>
          <w:rFonts w:ascii="Sakkal Majalla" w:eastAsia="Sakkal Majalla" w:hAnsi="Sakkal Majalla" w:cs="Sakkal Majalla"/>
          <w:b/>
          <w:sz w:val="52"/>
          <w:szCs w:val="52"/>
          <w:rtl/>
        </w:rPr>
        <w:t>وتوصية</w:t>
      </w:r>
    </w:p>
    <w:p w14:paraId="00000006" w14:textId="77777777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7" w14:textId="53488B0A" w:rsidR="00927BB4" w:rsidRDefault="0032352D">
      <w:pPr>
        <w:bidi/>
        <w:spacing w:after="0"/>
        <w:rPr>
          <w:rFonts w:ascii="AngsanaUPC" w:eastAsia="AngsanaUPC" w:hAnsi="AngsanaUPC" w:cs="AngsanaUPC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لله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رب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العالمين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والصلاة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والسلام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نبينا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آله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وصحبه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أجمعين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وبعد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:</w:t>
      </w:r>
    </w:p>
    <w:p w14:paraId="00000008" w14:textId="68D1C584" w:rsidR="00927BB4" w:rsidRDefault="0032352D" w:rsidP="00AD75E4">
      <w:pPr>
        <w:bidi/>
        <w:spacing w:after="0" w:line="240" w:lineRule="auto"/>
        <w:jc w:val="both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فإن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الطال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ة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/</w:t>
      </w:r>
      <w:r w:rsidR="0078614B">
        <w:rPr>
          <w:rFonts w:ascii="AngsanaUPC" w:eastAsia="AngsanaUPC" w:hAnsi="AngsanaUPC" w:cs="AngsanaUPC" w:hint="cs"/>
          <w:sz w:val="32"/>
          <w:szCs w:val="32"/>
          <w:rtl/>
        </w:rPr>
        <w:t xml:space="preserve">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                                                        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تخصص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الشريعة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مرحلة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</w:t>
      </w:r>
      <w:r w:rsidR="0078614B">
        <w:rPr>
          <w:rFonts w:ascii="Sakkal Majalla" w:eastAsia="Sakkal Majalla" w:hAnsi="Sakkal Majalla" w:cs="Sakkal Majalla" w:hint="cs"/>
          <w:sz w:val="32"/>
          <w:szCs w:val="32"/>
          <w:rtl/>
        </w:rPr>
        <w:t>بكالوريوس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درّست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ُها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في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بعض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المقررات،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رأي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تُها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حس</w:t>
      </w:r>
      <w:r w:rsidR="003F3E82">
        <w:rPr>
          <w:rFonts w:ascii="Sakkal Majalla" w:eastAsia="Sakkal Majalla" w:hAnsi="Sakkal Majalla" w:cs="Sakkal Majalla" w:hint="cs"/>
          <w:sz w:val="32"/>
          <w:szCs w:val="32"/>
          <w:rtl/>
        </w:rPr>
        <w:t>نة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الخلق،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متأد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بة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بآداب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طلب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العلم،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وه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جدي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رة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بالعناية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والاهتمام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والتشجيع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وتيسير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أموره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داعي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عز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وجل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ل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بالتوفيق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والسداد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9" w14:textId="29810708" w:rsidR="00927BB4" w:rsidRDefault="0032352D" w:rsidP="00AD75E4">
      <w:pPr>
        <w:bidi/>
        <w:spacing w:after="0" w:line="240" w:lineRule="auto"/>
        <w:jc w:val="center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هذا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أعلمه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عن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أزكي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أحداً،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ولطلب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جرى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تحريره،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الموفق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A" w14:textId="4AE8B5AA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0B" w14:textId="1EB0850A" w:rsidR="00927BB4" w:rsidRDefault="0032352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عضو هيئة التدريس بقسم ال</w:t>
      </w:r>
      <w:r w:rsidR="008016B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فقه</w:t>
      </w:r>
    </w:p>
    <w:p w14:paraId="0000000C" w14:textId="26E26BFC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الاســـــــــــــم : </w:t>
      </w:r>
    </w:p>
    <w:p w14:paraId="0000000D" w14:textId="75C3744D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التـــــــــوقيع  : </w:t>
      </w:r>
    </w:p>
    <w:p w14:paraId="0000000E" w14:textId="57556D19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التــــــــاريخ  :</w:t>
      </w:r>
      <w:r w:rsidR="0078614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14:paraId="0000000F" w14:textId="4252F41B" w:rsidR="00927BB4" w:rsidRDefault="0032352D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................................................................................</w:t>
      </w:r>
    </w:p>
    <w:p w14:paraId="00000010" w14:textId="7F17F809" w:rsidR="00927BB4" w:rsidRDefault="0019709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ت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صادق</w:t>
      </w:r>
      <w:r w:rsidR="00D26ECB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رئيس قسم ا</w:t>
      </w:r>
      <w:r w:rsidR="00220D58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لفقه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على صحة توقيع عضو هيئة التدريس</w:t>
      </w:r>
    </w:p>
    <w:p w14:paraId="00000011" w14:textId="4007AE36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12" w14:textId="4C6A575F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>
        <w:rPr>
          <w:rFonts w:ascii="Sakkal Majalla" w:eastAsia="Sakkal Majalla" w:hAnsi="Sakkal Majalla" w:cs="Sakkal Majalla"/>
          <w:b/>
          <w:sz w:val="36"/>
          <w:szCs w:val="36"/>
          <w:rtl/>
        </w:rPr>
        <w:t>رئيس قسم ال</w:t>
      </w:r>
      <w:r w:rsidR="00220D58">
        <w:rPr>
          <w:rFonts w:ascii="Sakkal Majalla" w:eastAsia="Sakkal Majalla" w:hAnsi="Sakkal Majalla" w:cs="Sakkal Majalla" w:hint="cs"/>
          <w:b/>
          <w:sz w:val="36"/>
          <w:szCs w:val="36"/>
          <w:rtl/>
        </w:rPr>
        <w:t>فقه</w:t>
      </w:r>
    </w:p>
    <w:p w14:paraId="1DE4C931" w14:textId="12C4EA41" w:rsidR="0078614B" w:rsidRDefault="0078614B" w:rsidP="0078614B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</w:p>
    <w:p w14:paraId="00000014" w14:textId="11F0F256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د. </w:t>
      </w:r>
      <w:r w:rsidR="00F24794">
        <w:rPr>
          <w:rFonts w:ascii="Sakkal Majalla" w:eastAsia="Sakkal Majalla" w:hAnsi="Sakkal Majalla" w:cs="Sakkal Majalla" w:hint="cs"/>
          <w:b/>
          <w:sz w:val="40"/>
          <w:szCs w:val="40"/>
          <w:rtl/>
        </w:rPr>
        <w:t>علي بن حسن قشلان</w:t>
      </w:r>
    </w:p>
    <w:p w14:paraId="00000015" w14:textId="42100553" w:rsidR="00927BB4" w:rsidRDefault="00927BB4" w:rsidP="0078614B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92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EB51" w14:textId="77777777" w:rsidR="00B86F44" w:rsidRDefault="00B86F44" w:rsidP="00B8391D">
      <w:pPr>
        <w:spacing w:after="0" w:line="240" w:lineRule="auto"/>
      </w:pPr>
      <w:r>
        <w:separator/>
      </w:r>
    </w:p>
  </w:endnote>
  <w:endnote w:type="continuationSeparator" w:id="0">
    <w:p w14:paraId="3D4CC039" w14:textId="77777777" w:rsidR="00B86F44" w:rsidRDefault="00B86F44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E89" w14:textId="77777777" w:rsidR="00CE36C4" w:rsidRDefault="00CE3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ED" w14:textId="17D01FE9" w:rsidR="00CE36C4" w:rsidRPr="00CE36C4" w:rsidRDefault="00CE36C4" w:rsidP="00CE36C4">
    <w:pPr>
      <w:pStyle w:val="a7"/>
    </w:pPr>
    <w:r w:rsidRPr="00CE36C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664E46B" wp14:editId="7D275874">
          <wp:simplePos x="0" y="0"/>
          <wp:positionH relativeFrom="column">
            <wp:posOffset>-769620</wp:posOffset>
          </wp:positionH>
          <wp:positionV relativeFrom="paragraph">
            <wp:posOffset>-240665</wp:posOffset>
          </wp:positionV>
          <wp:extent cx="7555865" cy="850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F40" w14:textId="77777777" w:rsidR="00CE36C4" w:rsidRDefault="00CE3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C632" w14:textId="77777777" w:rsidR="00B86F44" w:rsidRDefault="00B86F44" w:rsidP="00B8391D">
      <w:pPr>
        <w:spacing w:after="0" w:line="240" w:lineRule="auto"/>
      </w:pPr>
      <w:r>
        <w:separator/>
      </w:r>
    </w:p>
  </w:footnote>
  <w:footnote w:type="continuationSeparator" w:id="0">
    <w:p w14:paraId="3AB83443" w14:textId="77777777" w:rsidR="00B86F44" w:rsidRDefault="00B86F44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5F8" w14:textId="77777777" w:rsidR="00CE36C4" w:rsidRDefault="00CE36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CC5" w14:textId="47F4A578" w:rsidR="00B8391D" w:rsidRPr="00CE36C4" w:rsidRDefault="00CE36C4" w:rsidP="00B8391D">
    <w:pPr>
      <w:pStyle w:val="a6"/>
    </w:pPr>
    <w:r w:rsidRPr="00CE36C4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0F7CC3E3" wp14:editId="151A2805">
          <wp:simplePos x="0" y="0"/>
          <wp:positionH relativeFrom="column">
            <wp:posOffset>-473710</wp:posOffset>
          </wp:positionH>
          <wp:positionV relativeFrom="paragraph">
            <wp:posOffset>-434340</wp:posOffset>
          </wp:positionV>
          <wp:extent cx="7069455" cy="1425575"/>
          <wp:effectExtent l="0" t="0" r="0" b="3175"/>
          <wp:wrapNone/>
          <wp:docPr id="3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C5C" w14:textId="77777777" w:rsidR="00CE36C4" w:rsidRDefault="00CE3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4"/>
    <w:rsid w:val="00197094"/>
    <w:rsid w:val="00220D58"/>
    <w:rsid w:val="002465F4"/>
    <w:rsid w:val="0032352D"/>
    <w:rsid w:val="003939E2"/>
    <w:rsid w:val="003F3E82"/>
    <w:rsid w:val="003F67BF"/>
    <w:rsid w:val="005B7C94"/>
    <w:rsid w:val="00620C40"/>
    <w:rsid w:val="0078614B"/>
    <w:rsid w:val="007E6DE8"/>
    <w:rsid w:val="008016B8"/>
    <w:rsid w:val="00927BB4"/>
    <w:rsid w:val="00A43D50"/>
    <w:rsid w:val="00AD75E4"/>
    <w:rsid w:val="00B8391D"/>
    <w:rsid w:val="00B86F44"/>
    <w:rsid w:val="00BA7ABD"/>
    <w:rsid w:val="00CD6D13"/>
    <w:rsid w:val="00CE36C4"/>
    <w:rsid w:val="00D1084F"/>
    <w:rsid w:val="00D26ECB"/>
    <w:rsid w:val="00E87905"/>
    <w:rsid w:val="00EC3382"/>
    <w:rsid w:val="00F24794"/>
    <w:rsid w:val="00F31215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81ECA"/>
  <w15:docId w15:val="{0F1EE0A8-3375-465B-AA85-1F1CD15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D75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D75E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391D"/>
  </w:style>
  <w:style w:type="paragraph" w:styleId="a7">
    <w:name w:val="footer"/>
    <w:basedOn w:val="a"/>
    <w:link w:val="Char1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د,ايمان قبوس</dc:creator>
  <cp:lastModifiedBy>ايمان سالم</cp:lastModifiedBy>
  <cp:revision>3</cp:revision>
  <cp:lastPrinted>2023-07-16T15:10:00Z</cp:lastPrinted>
  <dcterms:created xsi:type="dcterms:W3CDTF">2023-11-10T22:12:00Z</dcterms:created>
  <dcterms:modified xsi:type="dcterms:W3CDTF">2023-11-10T22:25:00Z</dcterms:modified>
</cp:coreProperties>
</file>